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AA5" w:rsidRDefault="00496AA5" w:rsidP="00496AA5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uk-UA"/>
        </w:rPr>
      </w:pPr>
    </w:p>
    <w:p w:rsidR="00496AA5" w:rsidRDefault="00496AA5" w:rsidP="00496AA5">
      <w:pPr>
        <w:pStyle w:val="a3"/>
        <w:jc w:val="center"/>
        <w:rPr>
          <w:rFonts w:ascii="Verdana" w:hAnsi="Verdana"/>
          <w:sz w:val="18"/>
          <w:szCs w:val="18"/>
        </w:rPr>
      </w:pPr>
      <w:r>
        <w:rPr>
          <w:rStyle w:val="a4"/>
          <w:rFonts w:ascii="Verdana" w:hAnsi="Verdana"/>
          <w:sz w:val="18"/>
          <w:szCs w:val="18"/>
        </w:rPr>
        <w:t xml:space="preserve">Середньомісячна заробітна плата штатних працівників за видами економічної діяльності </w:t>
      </w:r>
      <w:r>
        <w:rPr>
          <w:rFonts w:ascii="Verdana" w:hAnsi="Verdana"/>
          <w:b/>
          <w:bCs/>
          <w:sz w:val="18"/>
          <w:szCs w:val="18"/>
        </w:rPr>
        <w:br/>
      </w:r>
      <w:r>
        <w:rPr>
          <w:rStyle w:val="a4"/>
          <w:rFonts w:ascii="Verdana" w:hAnsi="Verdana"/>
          <w:sz w:val="18"/>
          <w:szCs w:val="18"/>
        </w:rPr>
        <w:t>за період з початку 2022 року</w:t>
      </w:r>
    </w:p>
    <w:p w:rsidR="00496AA5" w:rsidRPr="00496AA5" w:rsidRDefault="00496AA5" w:rsidP="00496AA5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18"/>
          <w:szCs w:val="18"/>
          <w:lang w:eastAsia="uk-UA"/>
        </w:rPr>
      </w:pPr>
      <w:bookmarkStart w:id="0" w:name="_GoBack"/>
      <w:bookmarkEnd w:id="0"/>
      <w:r w:rsidRPr="00496AA5">
        <w:rPr>
          <w:rFonts w:ascii="Verdana" w:eastAsia="Times New Roman" w:hAnsi="Verdana" w:cs="Times New Roman"/>
          <w:sz w:val="18"/>
          <w:szCs w:val="18"/>
          <w:lang w:eastAsia="uk-UA"/>
        </w:rPr>
        <w:t>(у розрахунку на одного штатного працівника, грн)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7"/>
        <w:gridCol w:w="999"/>
        <w:gridCol w:w="999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22"/>
      </w:tblGrid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Вид діяльності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січень-лютий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січень-березень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січень-квітень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січень-травень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січень-червень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січень-липень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січень-серпень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січень-вересень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січень-жовтень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січень-листопад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січень-грудень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Усього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15152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13424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Промисловість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16645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Добувна промисловість і розроблення кар'єрів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16288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Переробна промисловість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15938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21827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12826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Будівництво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10823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18136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18083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lastRenderedPageBreak/>
              <w:t>Тимчасове розміщування й організація харчування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13163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Інформація та телекомунікації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13039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Фінансова та страхова діяльність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25989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Операції з нерухомим майном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11168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20119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11781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17692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Освіта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11716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13204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9611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  <w:tr w:rsidR="00496AA5" w:rsidRPr="00496AA5" w:rsidTr="00496AA5">
        <w:trPr>
          <w:tblCellSpacing w:w="22" w:type="dxa"/>
          <w:jc w:val="center"/>
        </w:trPr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Надання інших видів послуг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7915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496AA5" w:rsidRPr="00496AA5" w:rsidRDefault="00496AA5" w:rsidP="00496AA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</w:pPr>
            <w:r w:rsidRPr="00496AA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uk-UA"/>
              </w:rPr>
              <w:t> </w:t>
            </w:r>
          </w:p>
        </w:tc>
      </w:tr>
    </w:tbl>
    <w:p w:rsidR="00EE14D9" w:rsidRDefault="00EE14D9"/>
    <w:sectPr w:rsidR="00EE14D9" w:rsidSect="003322C1">
      <w:pgSz w:w="16838" w:h="11906" w:orient="landscape"/>
      <w:pgMar w:top="1077" w:right="851" w:bottom="851" w:left="1644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7A"/>
    <w:rsid w:val="0008577A"/>
    <w:rsid w:val="003322C1"/>
    <w:rsid w:val="00496AA5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7702D-E6E9-49BA-9A3D-2511CE94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6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496A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1163</Words>
  <Characters>663</Characters>
  <Application>Microsoft Office Word</Application>
  <DocSecurity>0</DocSecurity>
  <Lines>5</Lines>
  <Paragraphs>3</Paragraphs>
  <ScaleCrop>false</ScaleCrop>
  <Company>Hewlett-Packard Company</Company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2026-02-12T07:06:00Z</dcterms:created>
  <dcterms:modified xsi:type="dcterms:W3CDTF">2026-02-12T07:07:00Z</dcterms:modified>
</cp:coreProperties>
</file>